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left="0" w:firstLine="0"/>
        <w:rPr>
          <w:rFonts w:ascii="Trebuchet MS" w:cs="Trebuchet MS" w:eastAsia="Trebuchet MS" w:hAnsi="Trebuchet MS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235113</wp:posOffset>
                </wp:positionH>
                <wp:positionV relativeFrom="paragraph">
                  <wp:posOffset>0</wp:posOffset>
                </wp:positionV>
                <wp:extent cx="5400675" cy="719138"/>
                <wp:effectExtent b="0" l="0" r="0" t="0"/>
                <wp:wrapSquare wrapText="bothSides" distB="0" distT="0" distL="0" distR="0"/>
                <wp:docPr id="1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835275" y="3551000"/>
                          <a:ext cx="5400675" cy="719138"/>
                          <a:chOff x="3835275" y="3551000"/>
                          <a:chExt cx="4368900" cy="458000"/>
                        </a:xfrm>
                      </wpg:grpSpPr>
                      <wpg:grpSp>
                        <wpg:cNvGrpSpPr/>
                        <wpg:grpSpPr>
                          <a:xfrm>
                            <a:off x="3837455" y="3551338"/>
                            <a:ext cx="4364539" cy="457288"/>
                            <a:chOff x="2480625" y="3542200"/>
                            <a:chExt cx="5730750" cy="4755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480625" y="3542200"/>
                              <a:ext cx="5730750" cy="475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489770" y="3551361"/>
                              <a:ext cx="5712460" cy="457279"/>
                              <a:chOff x="9144" y="429"/>
                              <a:chExt cx="5712460" cy="457279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9144" y="429"/>
                                <a:ext cx="5712450" cy="457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" name="Shape 6"/>
                            <wps:spPr>
                              <a:xfrm>
                                <a:off x="18288" y="18288"/>
                                <a:ext cx="5694045" cy="439420"/>
                              </a:xfrm>
                              <a:custGeom>
                                <a:rect b="b" l="l" r="r" t="t"/>
                                <a:pathLst>
                                  <a:path extrusionOk="0" h="439420" w="5694045">
                                    <a:moveTo>
                                      <a:pt x="569366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438911"/>
                                    </a:lnTo>
                                    <a:lnTo>
                                      <a:pt x="5693664" y="438911"/>
                                    </a:lnTo>
                                    <a:lnTo>
                                      <a:pt x="569366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E2F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" name="Shape 7"/>
                            <wps:spPr>
                              <a:xfrm>
                                <a:off x="9144" y="429"/>
                                <a:ext cx="5712460" cy="45720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8275">
                                <a:solidFill>
                                  <a:srgbClr val="00206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570.9999847412109"/>
                                    <w:ind w:left="90" w:right="0" w:firstLine="27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40"/>
                                      <w:vertAlign w:val="baseline"/>
                                    </w:rPr>
                                    <w:t xml:space="preserve">Geography on a page at High Ash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235113</wp:posOffset>
                </wp:positionH>
                <wp:positionV relativeFrom="paragraph">
                  <wp:posOffset>0</wp:posOffset>
                </wp:positionV>
                <wp:extent cx="5400675" cy="719138"/>
                <wp:effectExtent b="0" l="0" r="0" t="0"/>
                <wp:wrapSquare wrapText="bothSides" distB="0" distT="0" distL="0" distR="0"/>
                <wp:docPr id="1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675" cy="7191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5534025</wp:posOffset>
            </wp:positionH>
            <wp:positionV relativeFrom="paragraph">
              <wp:posOffset>0</wp:posOffset>
            </wp:positionV>
            <wp:extent cx="800100" cy="800100"/>
            <wp:effectExtent b="0" l="0" r="0" t="0"/>
            <wp:wrapNone/>
            <wp:docPr descr="High Ash C of E Primary - Our School" id="11" name="image1.png"/>
            <a:graphic>
              <a:graphicData uri="http://schemas.openxmlformats.org/drawingml/2006/picture">
                <pic:pic>
                  <pic:nvPicPr>
                    <pic:cNvPr descr="High Ash C of E Primary - Our School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-438149</wp:posOffset>
            </wp:positionH>
            <wp:positionV relativeFrom="paragraph">
              <wp:posOffset>0</wp:posOffset>
            </wp:positionV>
            <wp:extent cx="800100" cy="800100"/>
            <wp:effectExtent b="0" l="0" r="0" t="0"/>
            <wp:wrapNone/>
            <wp:docPr descr="High Ash C of E Primary - Our School" id="12" name="image1.png"/>
            <a:graphic>
              <a:graphicData uri="http://schemas.openxmlformats.org/drawingml/2006/picture">
                <pic:pic>
                  <pic:nvPicPr>
                    <pic:cNvPr descr="High Ash C of E Primary - Our School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Title"/>
        <w:spacing w:before="196" w:lineRule="auto"/>
        <w:rPr>
          <w:rFonts w:ascii="Trebuchet MS" w:cs="Trebuchet MS" w:eastAsia="Trebuchet MS" w:hAnsi="Trebuchet MS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60.0" w:type="dxa"/>
        <w:jc w:val="left"/>
        <w:tblInd w:w="-4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70"/>
        <w:gridCol w:w="5490"/>
        <w:tblGridChange w:id="0">
          <w:tblGrid>
            <w:gridCol w:w="5070"/>
            <w:gridCol w:w="5490"/>
          </w:tblGrid>
        </w:tblGridChange>
      </w:tblGrid>
      <w:tr>
        <w:trPr>
          <w:cantSplit w:val="0"/>
          <w:trHeight w:val="27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right="0"/>
              <w:jc w:val="center"/>
              <w:rPr>
                <w:rFonts w:ascii="Trebuchet MS" w:cs="Trebuchet MS" w:eastAsia="Trebuchet MS" w:hAnsi="Trebuchet MS"/>
                <w:b w:val="1"/>
                <w:bCs w:val="1"/>
                <w:sz w:val="14"/>
                <w:szCs w:val="14"/>
                <w:u w:val="single"/>
              </w:rPr>
            </w:pPr>
            <w:bookmarkStart w:colFirst="0" w:colLast="0" w:name="_heading=h.40bh24bwfizb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right="0"/>
              <w:jc w:val="center"/>
              <w:rPr>
                <w:rFonts w:ascii="Trebuchet MS" w:cs="Trebuchet MS" w:eastAsia="Trebuchet MS" w:hAnsi="Trebuchet MS"/>
                <w:b w:val="1"/>
                <w:bCs w:val="1"/>
                <w:sz w:val="14"/>
                <w:szCs w:val="14"/>
                <w:u w:val="single"/>
              </w:rPr>
            </w:pPr>
            <w:bookmarkStart w:colFirst="0" w:colLast="0" w:name="_heading=h.nx1yuzjcrlqw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sz w:val="14"/>
                <w:szCs w:val="14"/>
                <w:u w:val="single"/>
              </w:rPr>
            </w:pPr>
            <w:bookmarkStart w:colFirst="0" w:colLast="0" w:name="_heading=h.5u63mun4esl2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bookmarkStart w:colFirst="0" w:colLast="0" w:name="_heading=h.fryudz23wv67" w:id="3"/>
            <w:bookmarkEnd w:id="3"/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Aims to develop</w:t>
            </w:r>
          </w:p>
          <w:p w:rsidR="00000000" w:rsidDel="00000000" w:rsidP="00000000" w:rsidRDefault="00000000" w:rsidRPr="00000000" w14:paraId="00000007">
            <w:pPr>
              <w:spacing w:before="1" w:line="256" w:lineRule="auto"/>
              <w:ind w:left="720" w:firstLine="0"/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5"/>
              </w:numPr>
              <w:spacing w:after="0" w:afterAutospacing="0" w:before="1" w:line="256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rtl w:val="0"/>
              </w:rPr>
              <w:t xml:space="preserve">Skills and Knowledge Integration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: Delivers a balanced focus on acquiring geographical knowledge alongside developing essential geographical enquiry, fieldwork, and mapping skills.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5"/>
              </w:numPr>
              <w:spacing w:after="0" w:afterAutospacing="0" w:before="0" w:beforeAutospacing="0" w:line="256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rtl w:val="0"/>
              </w:rPr>
              <w:t xml:space="preserve">Critical Thinking and Analysis: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Creates regular opportunities for children to ask perceptive questions, explain their ideas, and critically analyse geographical data, sources, and maps.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5"/>
              </w:numPr>
              <w:spacing w:after="0" w:afterAutospacing="0" w:before="0" w:beforeAutospacing="0" w:line="256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rtl w:val="0"/>
              </w:rPr>
              <w:t xml:space="preserve">Local and Global Connections: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Fosters a deep interest in the local area of Great Brickhill while developing an understanding of contrasting regions, environments, and cultures worldwide.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5"/>
              </w:numPr>
              <w:spacing w:before="0" w:beforeAutospacing="0" w:line="256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rtl w:val="0"/>
              </w:rPr>
              <w:t xml:space="preserve">Conceptual and Vocabulary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Mastery: Promotes a growing understanding and confident use of geographical concepts, terms, and subject-specific vocabulary.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6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rtl w:val="0"/>
              </w:rPr>
              <w:t xml:space="preserve">Geography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non-negotiables</w:t>
            </w:r>
          </w:p>
        </w:tc>
      </w:tr>
      <w:tr>
        <w:trPr>
          <w:cantSplit w:val="0"/>
          <w:trHeight w:val="4242.0703125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Substantive Knowledge (What We Learn)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2" w:lineRule="auto"/>
              <w:ind w:left="720" w:right="29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Locational and Place Knowledge: Children learn about key physical and human features of Great Brickhill, the UK, Europe, and the wider world, identifying similarities, differences, and global connections.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42" w:lineRule="auto"/>
              <w:ind w:left="720" w:right="290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Substantive Concepts: Children gain knowledge of core geographical themes, including climate, weather, physical landforms, settlements, land use, economic activity, trade, and environmental change.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240" w:before="240" w:lineRule="auto"/>
              <w:jc w:val="left"/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Disciplinary Knowledge and Geographical Enquiry (How We Inquire)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4"/>
              </w:numPr>
              <w:spacing w:after="0" w:afterAutospacing="0" w:before="24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Spatial and Mapping Awareness: Developing fluency in reading, interpreting, and making maps, atlases, globes, and digital mapping systems using symbols, grid references, and compass points.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4"/>
              </w:numPr>
              <w:spacing w:after="0" w:afterAutospacing="0" w:before="0" w:beforeAutospacing="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Geographical Enquiry and Fieldwork: Learning to observe, measure, record, and evaluate primary data from the local environment and secondary sources to answer geographical enquiry questions.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4"/>
              </w:numPr>
              <w:spacing w:after="0" w:afterAutospacing="0" w:before="0" w:beforeAutospacing="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Human and Physical Interaction: Analysing how natural processes shape the physical landscape and how human activity impact, manage, and adapt to these environments over time.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4"/>
              </w:numPr>
              <w:spacing w:after="240" w:before="0" w:beforeAutospacing="0" w:lineRule="auto"/>
              <w:ind w:left="720" w:hanging="36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Geographical Interpretation: Understanding how geographical data, photos, climate graphs, and spatial representations provide insights into different places and environmental issues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286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Planning and Resources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after="0" w:afterAutospacing="0" w:befor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Structured Schemes: Planning, presentations, and printed learning resources are systematically adapted from the Kapow Geography scheme.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after="240" w:before="0" w:beforeAutospacing="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Clear Lesson Design: Lessons follow a structured four-part sequence using Rosenshine's principles: recapping prior skills/knowledge, modelling new content with visuals, probing 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questioning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to check understanding, and targeted independent practice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286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Working Walls / Display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63.00000000000006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Enquiry and Learning Journeys: Working walls prominently feature the unit’s key enquiry question, learning journey, and sticky knowledge statements.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63.00000000000006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Vocabulary and Visuals: Displays include key geographical vocabulary with definitions, visual aids, and sentence stems to encourage critical thinking and verbal reasoning.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63.00000000000006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Maps and Fieldwork Evidence: Maps, atlases, photos, aerial images, compass points, grid references, and fieldwork findings are displayed to show spatial awareness and active enquiry.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line="263.00000000000006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Celebrating Achievement: Highlights children’s work that demonstrates high-level skills, disciplinary knowledge, and geographical understanding, alongside "Did You Know?" facts to spark curiosity.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5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1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SEND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1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0" w:line="240" w:lineRule="auto"/>
              <w:ind w:left="720" w:right="32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Scaffolding and Accessibility: Tasks, instructions, and resources are flexibly adapted to ensure all children can access learning and make optimal progress.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"/>
              </w:tabs>
              <w:spacing w:after="0" w:before="0" w:line="240" w:lineRule="auto"/>
              <w:ind w:left="720" w:right="326" w:hanging="36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Targeted Classroom Support: Classrooms provide accessible vocabulary banks, visual prompts, sentence starters, and additional adult support where necessary.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67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Assessment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67" w:right="0" w:firstLine="0"/>
              <w:jc w:val="left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afterAutospacing="0" w:before="5" w:line="256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 Expectations: Every unit begins with a Knowledge Organiser, with each piece of work featuring a clear date and learning intention alongside varied learning tasks that align to learning intentions.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0"/>
              </w:tabs>
              <w:spacing w:after="0" w:before="0" w:beforeAutospacing="0" w:line="256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Formative and Summative AfL: Teachers use live feedback during lessons alongside entry quizzes, vocabulary checking, fill-in-the-blank recaps, and end-of-unit assessments to track progress.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0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" w:right="0" w:firstLine="0"/>
              <w:jc w:val="center"/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Lesson structure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" w:line="240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afterAutospacing="0" w:before="1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Rosenshine’s Principles: Approaches embedded in all geography lessons.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afterAutospacing="0" w:before="0" w:beforeAutospacing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Recap: Review last lesson’s key vocabulary, geographical skills, and knowledge.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afterAutospacing="0" w:before="0" w:beforeAutospacing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Model: Introduce new information and explain concepts using visual aids and maps where necessary.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afterAutospacing="0" w:before="0" w:beforeAutospacing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Question: Check understanding with probing questions to gain deeper knowledge.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29"/>
              </w:tabs>
              <w:spacing w:after="0" w:before="0" w:beforeAutospacing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Independent Practice: Apply geographical skills and knowledge through targeted practice.</w:t>
            </w:r>
          </w:p>
        </w:tc>
      </w:tr>
    </w:tbl>
    <w:p w:rsidR="00000000" w:rsidDel="00000000" w:rsidP="00000000" w:rsidRDefault="00000000" w:rsidRPr="00000000" w14:paraId="00000033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270" w:left="1340" w:right="13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/>
    <w:rPr>
      <w:rFonts w:ascii="Times New Roman" w:cs="Times New Roman" w:eastAsia="Times New Roman" w:hAnsi="Times New Roman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pPr>
      <w:ind w:left="830" w:hanging="360"/>
    </w:pPr>
    <w:rPr>
      <w:rFonts w:ascii="Calibri" w:cs="Calibri" w:eastAsia="Calibri" w:hAnsi="Calibri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DssJDjSAdTT/LQy9p7/k4bfHdw==">CgMxLjAyDmguNDBiaDI0YndmaXpiMg5oLm54MXl1empjcmxxdzIOaC41dTYzbXVuNGVzbDIyDmguZnJ5dWR6MjN3djY3OAByITFXeWdQSkdyeTBaZEhGcEJNQ0pfWFdRdW5meVE0aFhMUw==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2025-04-22T09:30:00Z</dcterms:created>
  <dc:creator>jessweatherall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2025-04-22T00:00:00Z</vt:filetime>
  </property>
</Properties>
</file>