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left="108" w:firstLine="0"/>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Pr>
        <mc:AlternateContent>
          <mc:Choice Requires="wpg">
            <w:drawing>
              <wp:inline distB="0" distT="0" distL="0" distR="0">
                <wp:extent cx="5712460" cy="882490"/>
                <wp:effectExtent b="0" l="0" r="0" t="0"/>
                <wp:docPr id="7" name=""/>
                <a:graphic>
                  <a:graphicData uri="http://schemas.microsoft.com/office/word/2010/wordprocessingGroup">
                    <wpg:wgp>
                      <wpg:cNvGrpSpPr/>
                      <wpg:grpSpPr>
                        <a:xfrm>
                          <a:off x="2480625" y="3542200"/>
                          <a:ext cx="5712460" cy="882490"/>
                          <a:chOff x="2480625" y="3542200"/>
                          <a:chExt cx="5730750" cy="475500"/>
                        </a:xfrm>
                      </wpg:grpSpPr>
                      <wpg:grpSp>
                        <wpg:cNvGrpSpPr/>
                        <wpg:grpSpPr>
                          <a:xfrm>
                            <a:off x="2489770" y="3551361"/>
                            <a:ext cx="5712460" cy="457279"/>
                            <a:chOff x="9144" y="429"/>
                            <a:chExt cx="5712460" cy="457279"/>
                          </a:xfrm>
                        </wpg:grpSpPr>
                        <wps:wsp>
                          <wps:cNvSpPr/>
                          <wps:cNvPr id="3" name="Shape 3"/>
                          <wps:spPr>
                            <a:xfrm>
                              <a:off x="9144" y="429"/>
                              <a:ext cx="5712450" cy="457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8288" y="18288"/>
                              <a:ext cx="5694045" cy="439420"/>
                            </a:xfrm>
                            <a:custGeom>
                              <a:rect b="b" l="l" r="r" t="t"/>
                              <a:pathLst>
                                <a:path extrusionOk="0" h="439420" w="5694045">
                                  <a:moveTo>
                                    <a:pt x="5693664" y="0"/>
                                  </a:moveTo>
                                  <a:lnTo>
                                    <a:pt x="0" y="0"/>
                                  </a:lnTo>
                                  <a:lnTo>
                                    <a:pt x="0" y="438911"/>
                                  </a:lnTo>
                                  <a:lnTo>
                                    <a:pt x="5693664" y="438911"/>
                                  </a:lnTo>
                                  <a:lnTo>
                                    <a:pt x="5693664" y="0"/>
                                  </a:lnTo>
                                  <a:close/>
                                </a:path>
                              </a:pathLst>
                            </a:custGeom>
                            <a:solidFill>
                              <a:srgbClr val="D9E2F3"/>
                            </a:solidFill>
                            <a:ln>
                              <a:noFill/>
                            </a:ln>
                          </wps:spPr>
                          <wps:bodyPr anchorCtr="0" anchor="ctr" bIns="91425" lIns="91425" spcFirstLastPara="1" rIns="91425" wrap="square" tIns="91425">
                            <a:noAutofit/>
                          </wps:bodyPr>
                        </wps:wsp>
                        <wps:wsp>
                          <wps:cNvSpPr/>
                          <wps:cNvPr id="5" name="Shape 5"/>
                          <wps:spPr>
                            <a:xfrm>
                              <a:off x="9144" y="429"/>
                              <a:ext cx="5712460" cy="457200"/>
                            </a:xfrm>
                            <a:prstGeom prst="rect">
                              <a:avLst/>
                            </a:prstGeom>
                            <a:noFill/>
                            <a:ln cap="flat" cmpd="sng" w="18275">
                              <a:solidFill>
                                <a:srgbClr val="002060"/>
                              </a:solidFill>
                              <a:prstDash val="solid"/>
                              <a:round/>
                              <a:headEnd len="sm" w="sm" type="none"/>
                              <a:tailEnd len="sm" w="sm" type="none"/>
                            </a:ln>
                          </wps:spPr>
                          <wps:txbx>
                            <w:txbxContent>
                              <w:p w:rsidR="00000000" w:rsidDel="00000000" w:rsidP="00000000" w:rsidRDefault="00000000" w:rsidRPr="00000000">
                                <w:pPr>
                                  <w:spacing w:after="0" w:before="0" w:line="570.9999847412109"/>
                                  <w:ind w:left="805" w:right="0" w:firstLine="805"/>
                                  <w:jc w:val="left"/>
                                  <w:textDirection w:val="btLr"/>
                                </w:pPr>
                                <w:r w:rsidDel="00000000" w:rsidR="00000000" w:rsidRPr="00000000">
                                  <w:rPr>
                                    <w:rFonts w:ascii="Calibri" w:cs="Calibri" w:eastAsia="Calibri" w:hAnsi="Calibri"/>
                                    <w:b w:val="0"/>
                                    <w:i w:val="0"/>
                                    <w:smallCaps w:val="0"/>
                                    <w:strike w:val="0"/>
                                    <w:color w:val="000000"/>
                                    <w:sz w:val="48"/>
                                    <w:vertAlign w:val="baseline"/>
                                  </w:rPr>
                                  <w:t xml:space="preserve">       </w:t>
                                </w:r>
                                <w:r w:rsidDel="00000000" w:rsidR="00000000" w:rsidRPr="00000000">
                                  <w:rPr>
                                    <w:rFonts w:ascii="Calibri" w:cs="Calibri" w:eastAsia="Calibri" w:hAnsi="Calibri"/>
                                    <w:b w:val="0"/>
                                    <w:i w:val="0"/>
                                    <w:smallCaps w:val="0"/>
                                    <w:strike w:val="0"/>
                                    <w:color w:val="000000"/>
                                    <w:sz w:val="44"/>
                                    <w:vertAlign w:val="baseline"/>
                                  </w:rPr>
                                  <w:t xml:space="preserve">Computing</w:t>
                                </w:r>
                                <w:r w:rsidDel="00000000" w:rsidR="00000000" w:rsidRPr="00000000">
                                  <w:rPr>
                                    <w:rFonts w:ascii="Calibri" w:cs="Calibri" w:eastAsia="Calibri" w:hAnsi="Calibri"/>
                                    <w:b w:val="0"/>
                                    <w:i w:val="0"/>
                                    <w:smallCaps w:val="0"/>
                                    <w:strike w:val="0"/>
                                    <w:color w:val="000000"/>
                                    <w:sz w:val="44"/>
                                    <w:vertAlign w:val="baseline"/>
                                  </w:rPr>
                                  <w:t xml:space="preserve"> on a page at High Ash</w:t>
                                </w:r>
                              </w:p>
                            </w:txbxContent>
                          </wps:txbx>
                          <wps:bodyPr anchorCtr="0" anchor="t" bIns="0" lIns="0" spcFirstLastPara="1" rIns="0" wrap="square" tIns="0">
                            <a:noAutofit/>
                          </wps:bodyPr>
                        </wps:wsp>
                      </wpg:grpSp>
                    </wpg:wgp>
                  </a:graphicData>
                </a:graphic>
              </wp:inline>
            </w:drawing>
          </mc:Choice>
          <mc:Fallback>
            <w:drawing>
              <wp:inline distB="0" distT="0" distL="0" distR="0">
                <wp:extent cx="5712460" cy="882490"/>
                <wp:effectExtent b="0" l="0" r="0" t="0"/>
                <wp:docPr id="7"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712460" cy="882490"/>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4886960</wp:posOffset>
            </wp:positionH>
            <wp:positionV relativeFrom="paragraph">
              <wp:posOffset>-167717</wp:posOffset>
            </wp:positionV>
            <wp:extent cx="800100" cy="800100"/>
            <wp:effectExtent b="0" l="0" r="0" t="0"/>
            <wp:wrapNone/>
            <wp:docPr descr="High Ash C of E Primary - Our School" id="9" name="image1.png"/>
            <a:graphic>
              <a:graphicData uri="http://schemas.openxmlformats.org/drawingml/2006/picture">
                <pic:pic>
                  <pic:nvPicPr>
                    <pic:cNvPr descr="High Ash C of E Primary - Our School" id="0" name="image1.png"/>
                    <pic:cNvPicPr preferRelativeResize="0"/>
                  </pic:nvPicPr>
                  <pic:blipFill>
                    <a:blip r:embed="rId8"/>
                    <a:srcRect b="0" l="0" r="0" t="0"/>
                    <a:stretch>
                      <a:fillRect/>
                    </a:stretch>
                  </pic:blipFill>
                  <pic:spPr>
                    <a:xfrm>
                      <a:off x="0" y="0"/>
                      <a:ext cx="800100" cy="8001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139700</wp:posOffset>
            </wp:positionH>
            <wp:positionV relativeFrom="paragraph">
              <wp:posOffset>-175259</wp:posOffset>
            </wp:positionV>
            <wp:extent cx="800100" cy="800100"/>
            <wp:effectExtent b="0" l="0" r="0" t="0"/>
            <wp:wrapNone/>
            <wp:docPr descr="High Ash C of E Primary - Our School" id="8" name="image1.png"/>
            <a:graphic>
              <a:graphicData uri="http://schemas.openxmlformats.org/drawingml/2006/picture">
                <pic:pic>
                  <pic:nvPicPr>
                    <pic:cNvPr descr="High Ash C of E Primary - Our School" id="0" name="image1.png"/>
                    <pic:cNvPicPr preferRelativeResize="0"/>
                  </pic:nvPicPr>
                  <pic:blipFill>
                    <a:blip r:embed="rId8"/>
                    <a:srcRect b="0" l="0" r="0" t="0"/>
                    <a:stretch>
                      <a:fillRect/>
                    </a:stretch>
                  </pic:blipFill>
                  <pic:spPr>
                    <a:xfrm>
                      <a:off x="0" y="0"/>
                      <a:ext cx="800100" cy="800100"/>
                    </a:xfrm>
                    <a:prstGeom prst="rect"/>
                    <a:ln/>
                  </pic:spPr>
                </pic:pic>
              </a:graphicData>
            </a:graphic>
          </wp:anchor>
        </w:drawing>
      </w:r>
    </w:p>
    <w:p w:rsidR="00000000" w:rsidDel="00000000" w:rsidP="00000000" w:rsidRDefault="00000000" w:rsidRPr="00000000" w14:paraId="00000002">
      <w:pPr>
        <w:pStyle w:val="Title"/>
        <w:spacing w:before="196" w:lineRule="auto"/>
        <w:rPr>
          <w:rFonts w:ascii="Trebuchet MS" w:cs="Trebuchet MS" w:eastAsia="Trebuchet MS" w:hAnsi="Trebuchet MS"/>
          <w:sz w:val="2"/>
          <w:szCs w:val="2"/>
        </w:rPr>
      </w:pPr>
      <w:r w:rsidDel="00000000" w:rsidR="00000000" w:rsidRPr="00000000">
        <w:rPr>
          <w:rtl w:val="0"/>
        </w:rPr>
      </w:r>
    </w:p>
    <w:tbl>
      <w:tblPr>
        <w:tblStyle w:val="Table1"/>
        <w:tblW w:w="9390.0" w:type="dxa"/>
        <w:jc w:val="left"/>
        <w:tblInd w:w="-6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75"/>
        <w:gridCol w:w="4215"/>
        <w:tblGridChange w:id="0">
          <w:tblGrid>
            <w:gridCol w:w="5175"/>
            <w:gridCol w:w="4215"/>
          </w:tblGrid>
        </w:tblGridChange>
      </w:tblGrid>
      <w:tr>
        <w:trPr>
          <w:cantSplit w:val="0"/>
          <w:trHeight w:val="278" w:hRule="atLeast"/>
          <w:tblHeader w:val="0"/>
        </w:trPr>
        <w:tc>
          <w:tcPr>
            <w:gridSpan w:val="2"/>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6" w:lineRule="auto"/>
              <w:ind w:left="16" w:right="0" w:firstLine="0"/>
              <w:jc w:val="center"/>
              <w:rPr>
                <w:rFonts w:ascii="Trebuchet MS" w:cs="Trebuchet MS" w:eastAsia="Trebuchet MS" w:hAnsi="Trebuchet MS"/>
                <w:b w:val="1"/>
                <w:i w:val="0"/>
                <w:smallCaps w:val="0"/>
                <w:strike w:val="0"/>
                <w:color w:val="000000"/>
                <w:sz w:val="20"/>
                <w:szCs w:val="20"/>
                <w:u w:val="single"/>
                <w:shd w:fill="auto" w:val="clear"/>
                <w:vertAlign w:val="baseline"/>
              </w:rPr>
            </w:pPr>
            <w:r w:rsidDel="00000000" w:rsidR="00000000" w:rsidRPr="00000000">
              <w:rPr>
                <w:rFonts w:ascii="Trebuchet MS" w:cs="Trebuchet MS" w:eastAsia="Trebuchet MS" w:hAnsi="Trebuchet MS"/>
                <w:b w:val="1"/>
                <w:sz w:val="20"/>
                <w:szCs w:val="20"/>
                <w:u w:val="single"/>
                <w:rtl w:val="0"/>
              </w:rPr>
              <w:t xml:space="preserve">Intent - Why?</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6" w:lineRule="auto"/>
              <w:ind w:left="16" w:right="0" w:firstLine="0"/>
              <w:jc w:val="center"/>
              <w:rPr>
                <w:rFonts w:ascii="Trebuchet MS" w:cs="Trebuchet MS" w:eastAsia="Trebuchet MS" w:hAnsi="Trebuchet MS"/>
                <w:b w:val="1"/>
                <w:i w:val="0"/>
                <w:smallCaps w:val="0"/>
                <w:strike w:val="0"/>
                <w:color w:val="000000"/>
                <w:sz w:val="4"/>
                <w:szCs w:val="4"/>
                <w:u w:val="single"/>
                <w:shd w:fill="auto" w:val="clear"/>
                <w:vertAlign w:val="baseline"/>
              </w:rPr>
            </w:pPr>
            <w:r w:rsidDel="00000000" w:rsidR="00000000" w:rsidRPr="00000000">
              <w:rPr>
                <w:rtl w:val="0"/>
              </w:rPr>
            </w:r>
          </w:p>
          <w:p w:rsidR="00000000" w:rsidDel="00000000" w:rsidP="00000000" w:rsidRDefault="00000000" w:rsidRPr="00000000" w14:paraId="00000005">
            <w:pPr>
              <w:numPr>
                <w:ilvl w:val="0"/>
                <w:numId w:val="4"/>
              </w:numPr>
              <w:tabs>
                <w:tab w:val="left" w:leader="none" w:pos="830"/>
              </w:tabs>
              <w:spacing w:line="242" w:lineRule="auto"/>
              <w:ind w:left="846" w:right="290"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Teach children skills required to excel in Computing. Develop and support children to understand a range of aspects of computing. </w:t>
            </w:r>
          </w:p>
          <w:p w:rsidR="00000000" w:rsidDel="00000000" w:rsidP="00000000" w:rsidRDefault="00000000" w:rsidRPr="00000000" w14:paraId="00000006">
            <w:pPr>
              <w:numPr>
                <w:ilvl w:val="0"/>
                <w:numId w:val="4"/>
              </w:numPr>
              <w:tabs>
                <w:tab w:val="left" w:leader="none" w:pos="830"/>
              </w:tabs>
              <w:spacing w:line="242" w:lineRule="auto"/>
              <w:ind w:left="846" w:right="290"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Children will use computational thinking and creativity to further their understanding of the world. It will allow the children to be digitally literate and ready for the next stage in their lives. </w:t>
            </w:r>
          </w:p>
          <w:p w:rsidR="00000000" w:rsidDel="00000000" w:rsidP="00000000" w:rsidRDefault="00000000" w:rsidRPr="00000000" w14:paraId="00000007">
            <w:pPr>
              <w:numPr>
                <w:ilvl w:val="0"/>
                <w:numId w:val="4"/>
              </w:numPr>
              <w:tabs>
                <w:tab w:val="left" w:leader="none" w:pos="830"/>
              </w:tabs>
              <w:spacing w:line="242" w:lineRule="auto"/>
              <w:ind w:left="846" w:right="290"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Allows the children to connect with the wider world virtually. Both locally and globally using a range of skills</w:t>
            </w:r>
          </w:p>
          <w:p w:rsidR="00000000" w:rsidDel="00000000" w:rsidP="00000000" w:rsidRDefault="00000000" w:rsidRPr="00000000" w14:paraId="00000008">
            <w:pPr>
              <w:numPr>
                <w:ilvl w:val="0"/>
                <w:numId w:val="4"/>
              </w:numPr>
              <w:tabs>
                <w:tab w:val="left" w:leader="none" w:pos="830"/>
              </w:tabs>
              <w:spacing w:before="1" w:line="242" w:lineRule="auto"/>
              <w:ind w:left="846" w:right="290"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Links are made with Character Education throughout high quality teaching of computing and how to keep yourself safe online. </w:t>
            </w:r>
            <w:r w:rsidDel="00000000" w:rsidR="00000000" w:rsidRPr="00000000">
              <w:rPr>
                <w:rtl w:val="0"/>
              </w:rPr>
            </w:r>
          </w:p>
        </w:tc>
      </w:tr>
      <w:tr>
        <w:trPr>
          <w:cantSplit w:val="0"/>
          <w:trHeight w:val="3304" w:hRule="atLeast"/>
          <w:tblHeader w:val="0"/>
        </w:trPr>
        <w:tc>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544" w:right="0" w:firstLine="0"/>
              <w:jc w:val="left"/>
              <w:rPr>
                <w:rFonts w:ascii="Trebuchet MS" w:cs="Trebuchet MS" w:eastAsia="Trebuchet MS" w:hAnsi="Trebuchet MS"/>
                <w:b w:val="1"/>
                <w:sz w:val="20"/>
                <w:szCs w:val="20"/>
                <w:u w:val="single"/>
              </w:rPr>
            </w:pPr>
            <w:r w:rsidDel="00000000" w:rsidR="00000000" w:rsidRPr="00000000">
              <w:rPr>
                <w:rFonts w:ascii="Trebuchet MS" w:cs="Trebuchet MS" w:eastAsia="Trebuchet MS" w:hAnsi="Trebuchet MS"/>
                <w:b w:val="1"/>
                <w:sz w:val="20"/>
                <w:szCs w:val="20"/>
                <w:u w:val="single"/>
                <w:rtl w:val="0"/>
              </w:rPr>
              <w:t xml:space="preserve">Implementation - How?</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544" w:right="0" w:firstLine="0"/>
              <w:jc w:val="left"/>
              <w:rPr>
                <w:rFonts w:ascii="Trebuchet MS" w:cs="Trebuchet MS" w:eastAsia="Trebuchet MS" w:hAnsi="Trebuchet MS"/>
                <w:b w:val="1"/>
                <w:sz w:val="6"/>
                <w:szCs w:val="6"/>
                <w:u w:val="single"/>
              </w:rPr>
            </w:pPr>
            <w:r w:rsidDel="00000000" w:rsidR="00000000" w:rsidRPr="00000000">
              <w:rPr>
                <w:rtl w:val="0"/>
              </w:rPr>
            </w:r>
          </w:p>
          <w:p w:rsidR="00000000" w:rsidDel="00000000" w:rsidP="00000000" w:rsidRDefault="00000000" w:rsidRPr="00000000" w14:paraId="0000000C">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E-safety lessons are explicitly taught to develop children’s knowledge and understanding of being safe.</w:t>
            </w:r>
          </w:p>
          <w:p w:rsidR="00000000" w:rsidDel="00000000" w:rsidP="00000000" w:rsidRDefault="00000000" w:rsidRPr="00000000" w14:paraId="0000000D">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A rolling program ensures coverage in mixed age classes. </w:t>
            </w:r>
          </w:p>
          <w:p w:rsidR="00000000" w:rsidDel="00000000" w:rsidP="00000000" w:rsidRDefault="00000000" w:rsidRPr="00000000" w14:paraId="0000000E">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Follow a clear sequence of learning from the Teach Computing scheme of work. Comprehensive lesson plans and resources. </w:t>
            </w:r>
          </w:p>
          <w:p w:rsidR="00000000" w:rsidDel="00000000" w:rsidP="00000000" w:rsidRDefault="00000000" w:rsidRPr="00000000" w14:paraId="0000000F">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Vocabulary included within lesson plans to enrich and promote oracy. </w:t>
            </w:r>
          </w:p>
          <w:p w:rsidR="00000000" w:rsidDel="00000000" w:rsidP="00000000" w:rsidRDefault="00000000" w:rsidRPr="00000000" w14:paraId="00000010">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Learners use a range of ICT equipment: iPad, digital cameras, Chromebooks, Laptops, Beebots, voice recorders. </w:t>
            </w:r>
          </w:p>
          <w:p w:rsidR="00000000" w:rsidDel="00000000" w:rsidP="00000000" w:rsidRDefault="00000000" w:rsidRPr="00000000" w14:paraId="00000011">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Cross curricular opportunities through all year groups. KS2 through use of individual Chromebooks. </w:t>
            </w:r>
          </w:p>
          <w:p w:rsidR="00000000" w:rsidDel="00000000" w:rsidP="00000000" w:rsidRDefault="00000000" w:rsidRPr="00000000" w14:paraId="00000012">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Assessment through the unit Rubric supplied with Teach Computing scheme. Comprehensive assessment grids provided by the National Centre for Computing Education. </w:t>
            </w:r>
          </w:p>
          <w:p w:rsidR="00000000" w:rsidDel="00000000" w:rsidP="00000000" w:rsidRDefault="00000000" w:rsidRPr="00000000" w14:paraId="00000013">
            <w:pPr>
              <w:numPr>
                <w:ilvl w:val="0"/>
                <w:numId w:val="3"/>
              </w:numPr>
              <w:tabs>
                <w:tab w:val="left" w:leader="none" w:pos="830"/>
              </w:tabs>
              <w:ind w:left="830" w:right="346" w:hanging="360"/>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High quality teaching of computing that links to each cornerstone and addresses the needs of the individual.</w:t>
            </w:r>
            <w:r w:rsidDel="00000000" w:rsidR="00000000" w:rsidRPr="00000000">
              <w:rPr>
                <w:rtl w:val="0"/>
              </w:rPr>
            </w:r>
          </w:p>
        </w:tc>
        <w:tc>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6" w:right="0" w:firstLine="0"/>
              <w:jc w:val="center"/>
              <w:rPr>
                <w:rFonts w:ascii="Trebuchet MS" w:cs="Trebuchet MS" w:eastAsia="Trebuchet MS" w:hAnsi="Trebuchet MS"/>
                <w:b w:val="1"/>
                <w:i w:val="0"/>
                <w:smallCaps w:val="0"/>
                <w:strike w:val="0"/>
                <w:color w:val="000000"/>
                <w:sz w:val="20"/>
                <w:szCs w:val="20"/>
                <w:u w:val="single"/>
                <w:shd w:fill="auto" w:val="clear"/>
                <w:vertAlign w:val="baseline"/>
              </w:rPr>
            </w:pPr>
            <w:r w:rsidDel="00000000" w:rsidR="00000000" w:rsidRPr="00000000">
              <w:rPr>
                <w:rFonts w:ascii="Trebuchet MS" w:cs="Trebuchet MS" w:eastAsia="Trebuchet MS" w:hAnsi="Trebuchet MS"/>
                <w:b w:val="1"/>
                <w:sz w:val="20"/>
                <w:szCs w:val="20"/>
                <w:u w:val="single"/>
                <w:rtl w:val="0"/>
              </w:rPr>
              <w:t xml:space="preserve">Impact - What?</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Trebuchet MS" w:cs="Trebuchet MS" w:eastAsia="Trebuchet MS" w:hAnsi="Trebuchet MS"/>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Children can articulate learning using appropriate vocabulary.</w:t>
            </w:r>
          </w:p>
          <w:p w:rsidR="00000000" w:rsidDel="00000000" w:rsidP="00000000" w:rsidRDefault="00000000" w:rsidRPr="00000000" w14:paraId="0000001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Children will know the impact of their digital footprint and how to reduce this. </w:t>
            </w:r>
          </w:p>
          <w:p w:rsidR="00000000" w:rsidDel="00000000" w:rsidP="00000000" w:rsidRDefault="00000000" w:rsidRPr="00000000" w14:paraId="000000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Children will be safe online and pass on their knowledge to others. </w:t>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Children can apply their computing skills to Google and every day living and be well prepared for the next stage of their computing learning. </w:t>
            </w:r>
          </w:p>
          <w:p w:rsidR="00000000" w:rsidDel="00000000" w:rsidP="00000000" w:rsidRDefault="00000000" w:rsidRPr="00000000" w14:paraId="0000001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Children will apply their knowledge of computing to the themes of learning effectively.</w:t>
            </w:r>
          </w:p>
          <w:p w:rsidR="00000000" w:rsidDel="00000000" w:rsidP="00000000" w:rsidRDefault="00000000" w:rsidRPr="00000000" w14:paraId="0000001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Children will demonstrate a good knowledge of technology and comprehensively use these in everyday life.</w:t>
            </w:r>
          </w:p>
          <w:p w:rsidR="00000000" w:rsidDel="00000000" w:rsidP="00000000" w:rsidRDefault="00000000" w:rsidRPr="00000000" w14:paraId="0000001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0"/>
              </w:tabs>
              <w:spacing w:after="0" w:before="0" w:line="240" w:lineRule="auto"/>
              <w:ind w:left="830" w:right="346"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End of year expectations are met by the end of year 6 children will have completed a range of units to support the NC objectives.</w:t>
            </w:r>
          </w:p>
        </w:tc>
      </w:tr>
      <w:tr>
        <w:trPr>
          <w:cantSplit w:val="0"/>
          <w:trHeight w:val="1395" w:hRule="atLeast"/>
          <w:tblHeader w:val="0"/>
        </w:trPr>
        <w:tc>
          <w:tcPr>
            <w:gridSpan w:val="2"/>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830" w:right="0" w:firstLine="0"/>
              <w:jc w:val="center"/>
              <w:rPr>
                <w:rFonts w:ascii="Trebuchet MS" w:cs="Trebuchet MS" w:eastAsia="Trebuchet MS" w:hAnsi="Trebuchet MS"/>
                <w:b w:val="1"/>
                <w:sz w:val="20"/>
                <w:szCs w:val="20"/>
                <w:u w:val="single"/>
              </w:rPr>
            </w:pPr>
            <w:r w:rsidDel="00000000" w:rsidR="00000000" w:rsidRPr="00000000">
              <w:rPr>
                <w:rFonts w:ascii="Trebuchet MS" w:cs="Trebuchet MS" w:eastAsia="Trebuchet MS" w:hAnsi="Trebuchet MS"/>
                <w:b w:val="1"/>
                <w:sz w:val="20"/>
                <w:szCs w:val="20"/>
                <w:u w:val="single"/>
                <w:rtl w:val="0"/>
              </w:rPr>
              <w:t xml:space="preserve">Assessment and Monitoring</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830" w:right="0" w:firstLine="0"/>
              <w:jc w:val="center"/>
              <w:rPr>
                <w:rFonts w:ascii="Trebuchet MS" w:cs="Trebuchet MS" w:eastAsia="Trebuchet MS" w:hAnsi="Trebuchet MS"/>
                <w:b w:val="1"/>
                <w:sz w:val="4"/>
                <w:szCs w:val="4"/>
                <w:u w:val="singl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830" w:right="0" w:hanging="360"/>
              <w:jc w:val="left"/>
              <w:rPr>
                <w:rFonts w:ascii="Trebuchet MS" w:cs="Trebuchet MS" w:eastAsia="Trebuchet MS" w:hAnsi="Trebuchet MS"/>
                <w:b w:val="0"/>
                <w:i w:val="0"/>
                <w:smallCaps w:val="0"/>
                <w:strike w:val="0"/>
                <w:color w:val="000000"/>
                <w:sz w:val="18"/>
                <w:szCs w:val="18"/>
                <w:shd w:fill="auto" w:val="clear"/>
                <w:vertAlign w:val="baseline"/>
              </w:rPr>
            </w:pPr>
            <w:r w:rsidDel="00000000" w:rsidR="00000000" w:rsidRPr="00000000">
              <w:rPr>
                <w:rFonts w:ascii="Trebuchet MS" w:cs="Trebuchet MS" w:eastAsia="Trebuchet MS" w:hAnsi="Trebuchet MS"/>
                <w:sz w:val="18"/>
                <w:szCs w:val="18"/>
                <w:rtl w:val="0"/>
              </w:rPr>
              <w:t xml:space="preserve">Monitoring: By regularly meeting with teaching staff, analysing relevant data and conducting ‘open-book’ pupil interviews, curriculum leaders are able to listen to and understand children’s thoughts and feelings about their learning as well as being able to carefully monitor the quality of the computing curriculum. This ensures that teaching and learning is effective and adapted wherever necessary. </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0"/>
              </w:tabs>
              <w:spacing w:after="0" w:before="0" w:line="263.00000000000006" w:lineRule="auto"/>
              <w:ind w:left="830" w:right="0"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Assessment: Is ongoing and based upon teacher conclusions of whether a child’s development is ‘on track’ or ‘not on track’. Children engage in initial diagnostic assessment through quizzes and discussions and informal assessment through means like, ‘Kahoot’ quizzes to provide opportunity for recall and reviews of prior learning. Teachers use this information to inform future planning and adapt teaching appropriately.</w:t>
            </w:r>
          </w:p>
        </w:tc>
      </w:tr>
      <w:tr>
        <w:trPr>
          <w:cantSplit w:val="0"/>
          <w:trHeight w:val="2706" w:hRule="atLeast"/>
          <w:tblHeader w:val="0"/>
        </w:trPr>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6" w:right="1" w:firstLine="0"/>
              <w:jc w:val="center"/>
              <w:rPr>
                <w:rFonts w:ascii="Trebuchet MS" w:cs="Trebuchet MS" w:eastAsia="Trebuchet MS" w:hAnsi="Trebuchet MS"/>
                <w:b w:val="1"/>
                <w:i w:val="0"/>
                <w:smallCaps w:val="0"/>
                <w:strike w:val="0"/>
                <w:color w:val="000000"/>
                <w:sz w:val="20"/>
                <w:szCs w:val="20"/>
                <w:u w:val="single"/>
                <w:shd w:fill="auto" w:val="clear"/>
                <w:vertAlign w:val="baseline"/>
              </w:rPr>
            </w:pPr>
            <w:r w:rsidDel="00000000" w:rsidR="00000000" w:rsidRPr="00000000">
              <w:rPr>
                <w:rFonts w:ascii="Trebuchet MS" w:cs="Trebuchet MS" w:eastAsia="Trebuchet MS" w:hAnsi="Trebuchet MS"/>
                <w:b w:val="1"/>
                <w:i w:val="0"/>
                <w:smallCaps w:val="0"/>
                <w:strike w:val="0"/>
                <w:color w:val="000000"/>
                <w:sz w:val="20"/>
                <w:szCs w:val="20"/>
                <w:u w:val="single"/>
                <w:shd w:fill="auto" w:val="clear"/>
                <w:vertAlign w:val="baseline"/>
                <w:rtl w:val="0"/>
              </w:rPr>
              <w:t xml:space="preserve">SEND and Disadvantaged Children</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6" w:right="1" w:firstLine="0"/>
              <w:jc w:val="center"/>
              <w:rPr>
                <w:rFonts w:ascii="Trebuchet MS" w:cs="Trebuchet MS" w:eastAsia="Trebuchet MS" w:hAnsi="Trebuchet MS"/>
                <w:b w:val="1"/>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3"/>
              </w:tabs>
              <w:spacing w:after="0" w:before="0" w:line="240" w:lineRule="auto"/>
              <w:ind w:left="110" w:right="326" w:firstLine="0"/>
              <w:jc w:val="left"/>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SEND (inclusion and adaptations): In some circumstances where it is apparent that a child’s needs would be best met by adapting independent tasks, including coverage of the content from previous years/topics, all and any specific arrangements will be shared with relevant staff and parents. Children who benefit from in-school SEND support will have additional adult support to ensure that learning is inclusive and works for each child’s needs.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3"/>
              </w:tabs>
              <w:spacing w:after="0" w:before="0" w:line="240" w:lineRule="auto"/>
              <w:ind w:left="110" w:right="326" w:firstLine="0"/>
              <w:jc w:val="left"/>
              <w:rPr>
                <w:rFonts w:ascii="Trebuchet MS" w:cs="Trebuchet MS" w:eastAsia="Trebuchet MS" w:hAnsi="Trebuchet MS"/>
                <w:sz w:val="18"/>
                <w:szCs w:val="18"/>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3"/>
              </w:tabs>
              <w:spacing w:after="0" w:before="0" w:line="240" w:lineRule="auto"/>
              <w:ind w:left="110" w:right="326" w:firstLine="0"/>
              <w:jc w:val="left"/>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Disadvantaged children: At High Ash, all children are provided access to computing based teaching and learning, irrespective of attainment and social background. Teachers ensure that opportunities to learn both inside and outside of the classroom are accessible to all through adaptive teaching and the use of adult support for those who benefit from this. </w:t>
            </w:r>
            <w:r w:rsidDel="00000000" w:rsidR="00000000" w:rsidRPr="00000000">
              <w:rPr>
                <w:rtl w:val="0"/>
              </w:rPr>
            </w:r>
          </w:p>
        </w:tc>
        <w:tc>
          <w:tcPr/>
          <w:p w:rsidR="00000000" w:rsidDel="00000000" w:rsidP="00000000" w:rsidRDefault="00000000" w:rsidRPr="00000000" w14:paraId="00000027">
            <w:pPr>
              <w:tabs>
                <w:tab w:val="left" w:leader="none" w:pos="830"/>
              </w:tabs>
              <w:spacing w:before="1" w:lineRule="auto"/>
              <w:ind w:left="830" w:firstLine="0"/>
              <w:jc w:val="left"/>
              <w:rPr>
                <w:rFonts w:ascii="Trebuchet MS" w:cs="Trebuchet MS" w:eastAsia="Trebuchet MS" w:hAnsi="Trebuchet MS"/>
                <w:b w:val="1"/>
                <w:sz w:val="20"/>
                <w:szCs w:val="20"/>
                <w:u w:val="single"/>
              </w:rPr>
            </w:pPr>
            <w:r w:rsidDel="00000000" w:rsidR="00000000" w:rsidRPr="00000000">
              <w:rPr>
                <w:rFonts w:ascii="Trebuchet MS" w:cs="Trebuchet MS" w:eastAsia="Trebuchet MS" w:hAnsi="Trebuchet MS"/>
                <w:b w:val="1"/>
                <w:sz w:val="20"/>
                <w:szCs w:val="20"/>
                <w:u w:val="single"/>
                <w:rtl w:val="0"/>
              </w:rPr>
              <w:t xml:space="preserve">Lesson structure</w:t>
            </w:r>
          </w:p>
          <w:p w:rsidR="00000000" w:rsidDel="00000000" w:rsidP="00000000" w:rsidRDefault="00000000" w:rsidRPr="00000000" w14:paraId="00000028">
            <w:pPr>
              <w:tabs>
                <w:tab w:val="left" w:leader="none" w:pos="830"/>
              </w:tabs>
              <w:spacing w:before="1" w:lineRule="auto"/>
              <w:ind w:left="830" w:firstLine="0"/>
              <w:jc w:val="left"/>
              <w:rPr>
                <w:rFonts w:ascii="Trebuchet MS" w:cs="Trebuchet MS" w:eastAsia="Trebuchet MS" w:hAnsi="Trebuchet MS"/>
                <w:sz w:val="4"/>
                <w:szCs w:val="4"/>
              </w:rPr>
            </w:pPr>
            <w:r w:rsidDel="00000000" w:rsidR="00000000" w:rsidRPr="00000000">
              <w:rPr>
                <w:rtl w:val="0"/>
              </w:rPr>
            </w:r>
          </w:p>
          <w:p w:rsidR="00000000" w:rsidDel="00000000" w:rsidP="00000000" w:rsidRDefault="00000000" w:rsidRPr="00000000" w14:paraId="00000029">
            <w:pPr>
              <w:numPr>
                <w:ilvl w:val="0"/>
                <w:numId w:val="5"/>
              </w:numPr>
              <w:tabs>
                <w:tab w:val="left" w:leader="none" w:pos="830"/>
              </w:tabs>
              <w:spacing w:after="0" w:afterAutospacing="0" w:before="1" w:lineRule="auto"/>
              <w:ind w:left="720" w:hanging="360"/>
              <w:jc w:val="left"/>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Recap last lesson’s key vocabulary and enquiry type – can the children still use the key vocabulary and concepts? Where appropriate recap from a previous term or year to assess long term learning.</w:t>
            </w:r>
          </w:p>
          <w:p w:rsidR="00000000" w:rsidDel="00000000" w:rsidP="00000000" w:rsidRDefault="00000000" w:rsidRPr="00000000" w14:paraId="0000002A">
            <w:pPr>
              <w:numPr>
                <w:ilvl w:val="0"/>
                <w:numId w:val="5"/>
              </w:numPr>
              <w:tabs>
                <w:tab w:val="left" w:leader="none" w:pos="829"/>
              </w:tabs>
              <w:spacing w:after="0" w:afterAutospacing="0" w:before="0" w:beforeAutospacing="0" w:lineRule="auto"/>
              <w:ind w:left="720" w:hanging="360"/>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Model new information – explaining with visual aids where necessary.</w:t>
            </w:r>
          </w:p>
          <w:p w:rsidR="00000000" w:rsidDel="00000000" w:rsidP="00000000" w:rsidRDefault="00000000" w:rsidRPr="00000000" w14:paraId="0000002B">
            <w:pPr>
              <w:numPr>
                <w:ilvl w:val="0"/>
                <w:numId w:val="5"/>
              </w:numPr>
              <w:tabs>
                <w:tab w:val="left" w:leader="none" w:pos="829"/>
              </w:tabs>
              <w:spacing w:after="0" w:afterAutospacing="0" w:before="0" w:beforeAutospacing="0" w:lineRule="auto"/>
              <w:ind w:left="720" w:hanging="360"/>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Question to check understanding, probing to gain deeper knowledge. </w:t>
            </w:r>
          </w:p>
          <w:p w:rsidR="00000000" w:rsidDel="00000000" w:rsidP="00000000" w:rsidRDefault="00000000" w:rsidRPr="00000000" w14:paraId="0000002C">
            <w:pPr>
              <w:numPr>
                <w:ilvl w:val="0"/>
                <w:numId w:val="5"/>
              </w:numPr>
              <w:tabs>
                <w:tab w:val="left" w:leader="none" w:pos="829"/>
              </w:tabs>
              <w:spacing w:before="0" w:beforeAutospacing="0" w:lineRule="auto"/>
              <w:ind w:left="720" w:hanging="360"/>
              <w:rPr>
                <w:rFonts w:ascii="Trebuchet MS" w:cs="Trebuchet MS" w:eastAsia="Trebuchet MS" w:hAnsi="Trebuchet MS"/>
                <w:sz w:val="18"/>
                <w:szCs w:val="18"/>
                <w:u w:val="none"/>
              </w:rPr>
            </w:pPr>
            <w:r w:rsidDel="00000000" w:rsidR="00000000" w:rsidRPr="00000000">
              <w:rPr>
                <w:rFonts w:ascii="Trebuchet MS" w:cs="Trebuchet MS" w:eastAsia="Trebuchet MS" w:hAnsi="Trebuchet MS"/>
                <w:sz w:val="18"/>
                <w:szCs w:val="18"/>
                <w:rtl w:val="0"/>
              </w:rPr>
              <w:t xml:space="preserve">Independent practice.</w:t>
            </w:r>
            <w:r w:rsidDel="00000000" w:rsidR="00000000" w:rsidRPr="00000000">
              <w:rPr>
                <w:rtl w:val="0"/>
              </w:rPr>
            </w:r>
          </w:p>
        </w:tc>
      </w:tr>
    </w:tbl>
    <w:p w:rsidR="00000000" w:rsidDel="00000000" w:rsidP="00000000" w:rsidRDefault="00000000" w:rsidRPr="00000000" w14:paraId="0000002D">
      <w:pPr>
        <w:rPr>
          <w:rFonts w:ascii="Trebuchet MS" w:cs="Trebuchet MS" w:eastAsia="Trebuchet MS" w:hAnsi="Trebuchet MS"/>
        </w:rPr>
      </w:pPr>
      <w:r w:rsidDel="00000000" w:rsidR="00000000" w:rsidRPr="00000000">
        <w:rPr>
          <w:rtl w:val="0"/>
        </w:rPr>
      </w:r>
    </w:p>
    <w:sectPr>
      <w:pgSz w:h="16840" w:w="11910" w:orient="portrait"/>
      <w:pgMar w:bottom="280" w:top="1440" w:left="1340" w:right="13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Trebuchet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30" w:hanging="360"/>
      </w:pPr>
      <w:rPr>
        <w:rFonts w:ascii="Calibri" w:cs="Calibri" w:eastAsia="Calibri" w:hAnsi="Calibri"/>
        <w:b w:val="0"/>
        <w:i w:val="0"/>
        <w:sz w:val="22"/>
        <w:szCs w:val="22"/>
      </w:rPr>
    </w:lvl>
    <w:lvl w:ilvl="1">
      <w:start w:val="0"/>
      <w:numFmt w:val="bullet"/>
      <w:lvlText w:val="•"/>
      <w:lvlJc w:val="left"/>
      <w:pPr>
        <w:ind w:left="1656" w:hanging="360"/>
      </w:pPr>
      <w:rPr/>
    </w:lvl>
    <w:lvl w:ilvl="2">
      <w:start w:val="0"/>
      <w:numFmt w:val="bullet"/>
      <w:lvlText w:val="•"/>
      <w:lvlJc w:val="left"/>
      <w:pPr>
        <w:ind w:left="2472" w:hanging="360"/>
      </w:pPr>
      <w:rPr/>
    </w:lvl>
    <w:lvl w:ilvl="3">
      <w:start w:val="0"/>
      <w:numFmt w:val="bullet"/>
      <w:lvlText w:val="•"/>
      <w:lvlJc w:val="left"/>
      <w:pPr>
        <w:ind w:left="3289" w:hanging="360"/>
      </w:pPr>
      <w:rPr/>
    </w:lvl>
    <w:lvl w:ilvl="4">
      <w:start w:val="0"/>
      <w:numFmt w:val="bullet"/>
      <w:lvlText w:val="•"/>
      <w:lvlJc w:val="left"/>
      <w:pPr>
        <w:ind w:left="4105" w:hanging="360"/>
      </w:pPr>
      <w:rPr/>
    </w:lvl>
    <w:lvl w:ilvl="5">
      <w:start w:val="0"/>
      <w:numFmt w:val="bullet"/>
      <w:lvlText w:val="•"/>
      <w:lvlJc w:val="left"/>
      <w:pPr>
        <w:ind w:left="4922" w:hanging="360"/>
      </w:pPr>
      <w:rPr/>
    </w:lvl>
    <w:lvl w:ilvl="6">
      <w:start w:val="0"/>
      <w:numFmt w:val="bullet"/>
      <w:lvlText w:val="•"/>
      <w:lvlJc w:val="left"/>
      <w:pPr>
        <w:ind w:left="5738" w:hanging="360"/>
      </w:pPr>
      <w:rPr/>
    </w:lvl>
    <w:lvl w:ilvl="7">
      <w:start w:val="0"/>
      <w:numFmt w:val="bullet"/>
      <w:lvlText w:val="•"/>
      <w:lvlJc w:val="left"/>
      <w:pPr>
        <w:ind w:left="6554" w:hanging="360"/>
      </w:pPr>
      <w:rPr/>
    </w:lvl>
    <w:lvl w:ilvl="8">
      <w:start w:val="0"/>
      <w:numFmt w:val="bullet"/>
      <w:lvlText w:val="•"/>
      <w:lvlJc w:val="left"/>
      <w:pPr>
        <w:ind w:left="7371" w:hanging="360"/>
      </w:pPr>
      <w:rPr/>
    </w:lvl>
  </w:abstractNum>
  <w:abstractNum w:abstractNumId="2">
    <w:lvl w:ilvl="0">
      <w:start w:val="0"/>
      <w:numFmt w:val="bullet"/>
      <w:lvlText w:val="-"/>
      <w:lvlJc w:val="left"/>
      <w:pPr>
        <w:ind w:left="830" w:hanging="360"/>
      </w:pPr>
      <w:rPr>
        <w:rFonts w:ascii="Calibri" w:cs="Calibri" w:eastAsia="Calibri" w:hAnsi="Calibri"/>
        <w:b w:val="0"/>
        <w:i w:val="0"/>
        <w:sz w:val="22"/>
        <w:szCs w:val="22"/>
      </w:rPr>
    </w:lvl>
    <w:lvl w:ilvl="1">
      <w:start w:val="0"/>
      <w:numFmt w:val="bullet"/>
      <w:lvlText w:val="•"/>
      <w:lvlJc w:val="left"/>
      <w:pPr>
        <w:ind w:left="1205" w:hanging="360"/>
      </w:pPr>
      <w:rPr/>
    </w:lvl>
    <w:lvl w:ilvl="2">
      <w:start w:val="0"/>
      <w:numFmt w:val="bullet"/>
      <w:lvlText w:val="•"/>
      <w:lvlJc w:val="left"/>
      <w:pPr>
        <w:ind w:left="1571" w:hanging="360"/>
      </w:pPr>
      <w:rPr/>
    </w:lvl>
    <w:lvl w:ilvl="3">
      <w:start w:val="0"/>
      <w:numFmt w:val="bullet"/>
      <w:lvlText w:val="•"/>
      <w:lvlJc w:val="left"/>
      <w:pPr>
        <w:ind w:left="1937" w:hanging="360"/>
      </w:pPr>
      <w:rPr/>
    </w:lvl>
    <w:lvl w:ilvl="4">
      <w:start w:val="0"/>
      <w:numFmt w:val="bullet"/>
      <w:lvlText w:val="•"/>
      <w:lvlJc w:val="left"/>
      <w:pPr>
        <w:ind w:left="2302" w:hanging="360"/>
      </w:pPr>
      <w:rPr/>
    </w:lvl>
    <w:lvl w:ilvl="5">
      <w:start w:val="0"/>
      <w:numFmt w:val="bullet"/>
      <w:lvlText w:val="•"/>
      <w:lvlJc w:val="left"/>
      <w:pPr>
        <w:ind w:left="2668" w:hanging="360"/>
      </w:pPr>
      <w:rPr/>
    </w:lvl>
    <w:lvl w:ilvl="6">
      <w:start w:val="0"/>
      <w:numFmt w:val="bullet"/>
      <w:lvlText w:val="•"/>
      <w:lvlJc w:val="left"/>
      <w:pPr>
        <w:ind w:left="3034" w:hanging="360"/>
      </w:pPr>
      <w:rPr/>
    </w:lvl>
    <w:lvl w:ilvl="7">
      <w:start w:val="0"/>
      <w:numFmt w:val="bullet"/>
      <w:lvlText w:val="•"/>
      <w:lvlJc w:val="left"/>
      <w:pPr>
        <w:ind w:left="3399" w:hanging="360"/>
      </w:pPr>
      <w:rPr/>
    </w:lvl>
    <w:lvl w:ilvl="8">
      <w:start w:val="0"/>
      <w:numFmt w:val="bullet"/>
      <w:lvlText w:val="•"/>
      <w:lvlJc w:val="left"/>
      <w:pPr>
        <w:ind w:left="3765" w:hanging="360"/>
      </w:pPr>
      <w:rPr/>
    </w:lvl>
  </w:abstractNum>
  <w:abstractNum w:abstractNumId="3">
    <w:lvl w:ilvl="0">
      <w:start w:val="0"/>
      <w:numFmt w:val="bullet"/>
      <w:lvlText w:val="-"/>
      <w:lvlJc w:val="left"/>
      <w:pPr>
        <w:ind w:left="830" w:hanging="360"/>
      </w:pPr>
      <w:rPr>
        <w:rFonts w:ascii="Calibri" w:cs="Calibri" w:eastAsia="Calibri" w:hAnsi="Calibri"/>
        <w:b w:val="0"/>
        <w:i w:val="0"/>
        <w:sz w:val="22"/>
        <w:szCs w:val="22"/>
      </w:rPr>
    </w:lvl>
    <w:lvl w:ilvl="1">
      <w:start w:val="0"/>
      <w:numFmt w:val="bullet"/>
      <w:lvlText w:val="•"/>
      <w:lvlJc w:val="left"/>
      <w:pPr>
        <w:ind w:left="1205" w:hanging="360"/>
      </w:pPr>
      <w:rPr/>
    </w:lvl>
    <w:lvl w:ilvl="2">
      <w:start w:val="0"/>
      <w:numFmt w:val="bullet"/>
      <w:lvlText w:val="•"/>
      <w:lvlJc w:val="left"/>
      <w:pPr>
        <w:ind w:left="1571" w:hanging="360"/>
      </w:pPr>
      <w:rPr/>
    </w:lvl>
    <w:lvl w:ilvl="3">
      <w:start w:val="0"/>
      <w:numFmt w:val="bullet"/>
      <w:lvlText w:val="•"/>
      <w:lvlJc w:val="left"/>
      <w:pPr>
        <w:ind w:left="1937" w:hanging="360"/>
      </w:pPr>
      <w:rPr/>
    </w:lvl>
    <w:lvl w:ilvl="4">
      <w:start w:val="0"/>
      <w:numFmt w:val="bullet"/>
      <w:lvlText w:val="•"/>
      <w:lvlJc w:val="left"/>
      <w:pPr>
        <w:ind w:left="2302" w:hanging="360"/>
      </w:pPr>
      <w:rPr/>
    </w:lvl>
    <w:lvl w:ilvl="5">
      <w:start w:val="0"/>
      <w:numFmt w:val="bullet"/>
      <w:lvlText w:val="•"/>
      <w:lvlJc w:val="left"/>
      <w:pPr>
        <w:ind w:left="2668" w:hanging="360"/>
      </w:pPr>
      <w:rPr/>
    </w:lvl>
    <w:lvl w:ilvl="6">
      <w:start w:val="0"/>
      <w:numFmt w:val="bullet"/>
      <w:lvlText w:val="•"/>
      <w:lvlJc w:val="left"/>
      <w:pPr>
        <w:ind w:left="3034" w:hanging="360"/>
      </w:pPr>
      <w:rPr/>
    </w:lvl>
    <w:lvl w:ilvl="7">
      <w:start w:val="0"/>
      <w:numFmt w:val="bullet"/>
      <w:lvlText w:val="•"/>
      <w:lvlJc w:val="left"/>
      <w:pPr>
        <w:ind w:left="3399" w:hanging="360"/>
      </w:pPr>
      <w:rPr/>
    </w:lvl>
    <w:lvl w:ilvl="8">
      <w:start w:val="0"/>
      <w:numFmt w:val="bullet"/>
      <w:lvlText w:val="•"/>
      <w:lvlJc w:val="left"/>
      <w:pPr>
        <w:ind w:left="3765" w:hanging="360"/>
      </w:pPr>
      <w:rPr/>
    </w:lvl>
  </w:abstractNum>
  <w:abstractNum w:abstractNumId="4">
    <w:lvl w:ilvl="0">
      <w:start w:val="0"/>
      <w:numFmt w:val="bullet"/>
      <w:lvlText w:val="-"/>
      <w:lvlJc w:val="left"/>
      <w:pPr>
        <w:ind w:left="846" w:hanging="360.00000000000006"/>
      </w:pPr>
      <w:rPr>
        <w:rFonts w:ascii="Calibri" w:cs="Calibri" w:eastAsia="Calibri" w:hAnsi="Calibri"/>
        <w:b w:val="0"/>
        <w:i w:val="0"/>
        <w:sz w:val="22"/>
        <w:szCs w:val="22"/>
      </w:rPr>
    </w:lvl>
    <w:lvl w:ilvl="1">
      <w:start w:val="1"/>
      <w:numFmt w:val="bullet"/>
      <w:lvlText w:val="o"/>
      <w:lvlJc w:val="left"/>
      <w:pPr>
        <w:ind w:left="1456" w:hanging="360"/>
      </w:pPr>
      <w:rPr>
        <w:rFonts w:ascii="Courier New" w:cs="Courier New" w:eastAsia="Courier New" w:hAnsi="Courier New"/>
      </w:rPr>
    </w:lvl>
    <w:lvl w:ilvl="2">
      <w:start w:val="1"/>
      <w:numFmt w:val="bullet"/>
      <w:lvlText w:val="▪"/>
      <w:lvlJc w:val="left"/>
      <w:pPr>
        <w:ind w:left="2176" w:hanging="360"/>
      </w:pPr>
      <w:rPr>
        <w:rFonts w:ascii="Noto Sans Symbols" w:cs="Noto Sans Symbols" w:eastAsia="Noto Sans Symbols" w:hAnsi="Noto Sans Symbols"/>
      </w:rPr>
    </w:lvl>
    <w:lvl w:ilvl="3">
      <w:start w:val="1"/>
      <w:numFmt w:val="bullet"/>
      <w:lvlText w:val="●"/>
      <w:lvlJc w:val="left"/>
      <w:pPr>
        <w:ind w:left="2896" w:hanging="360"/>
      </w:pPr>
      <w:rPr>
        <w:rFonts w:ascii="Noto Sans Symbols" w:cs="Noto Sans Symbols" w:eastAsia="Noto Sans Symbols" w:hAnsi="Noto Sans Symbols"/>
      </w:rPr>
    </w:lvl>
    <w:lvl w:ilvl="4">
      <w:start w:val="1"/>
      <w:numFmt w:val="bullet"/>
      <w:lvlText w:val="o"/>
      <w:lvlJc w:val="left"/>
      <w:pPr>
        <w:ind w:left="3616" w:hanging="360"/>
      </w:pPr>
      <w:rPr>
        <w:rFonts w:ascii="Courier New" w:cs="Courier New" w:eastAsia="Courier New" w:hAnsi="Courier New"/>
      </w:rPr>
    </w:lvl>
    <w:lvl w:ilvl="5">
      <w:start w:val="1"/>
      <w:numFmt w:val="bullet"/>
      <w:lvlText w:val="▪"/>
      <w:lvlJc w:val="left"/>
      <w:pPr>
        <w:ind w:left="4336" w:hanging="360"/>
      </w:pPr>
      <w:rPr>
        <w:rFonts w:ascii="Noto Sans Symbols" w:cs="Noto Sans Symbols" w:eastAsia="Noto Sans Symbols" w:hAnsi="Noto Sans Symbols"/>
      </w:rPr>
    </w:lvl>
    <w:lvl w:ilvl="6">
      <w:start w:val="1"/>
      <w:numFmt w:val="bullet"/>
      <w:lvlText w:val="●"/>
      <w:lvlJc w:val="left"/>
      <w:pPr>
        <w:ind w:left="5056" w:hanging="360"/>
      </w:pPr>
      <w:rPr>
        <w:rFonts w:ascii="Noto Sans Symbols" w:cs="Noto Sans Symbols" w:eastAsia="Noto Sans Symbols" w:hAnsi="Noto Sans Symbols"/>
      </w:rPr>
    </w:lvl>
    <w:lvl w:ilvl="7">
      <w:start w:val="1"/>
      <w:numFmt w:val="bullet"/>
      <w:lvlText w:val="o"/>
      <w:lvlJc w:val="left"/>
      <w:pPr>
        <w:ind w:left="5776" w:hanging="360"/>
      </w:pPr>
      <w:rPr>
        <w:rFonts w:ascii="Courier New" w:cs="Courier New" w:eastAsia="Courier New" w:hAnsi="Courier New"/>
      </w:rPr>
    </w:lvl>
    <w:lvl w:ilvl="8">
      <w:start w:val="1"/>
      <w:numFmt w:val="bullet"/>
      <w:lvlText w:val="▪"/>
      <w:lvlJc w:val="left"/>
      <w:pPr>
        <w:ind w:left="6496"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rFonts w:ascii="Times New Roman" w:cs="Times New Roman" w:eastAsia="Times New Roman" w:hAnsi="Times New Roman"/>
    </w:rPr>
  </w:style>
  <w:style w:type="paragraph" w:styleId="Normal" w:default="1">
    <w:name w:val="Normal"/>
    <w:uiPriority w:val="1"/>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uiPriority w:val="1"/>
    <w:qFormat w:val="1"/>
    <w:rPr>
      <w:rFonts w:ascii="Times New Roman" w:cs="Times New Roman" w:eastAsia="Times New Roman" w:hAnsi="Times New Roman"/>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830" w:hanging="360"/>
    </w:pPr>
    <w:rPr>
      <w:rFonts w:ascii="Calibri" w:cs="Calibri" w:eastAsia="Calibri" w:hAnsi="Calibr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S8y1KQh/1LhZ6oczx9xHqcViw==">CgMxLjA4AHIhMXNmaHpNb3dvX0FwYVVvdWdTX2JSeW8wMjhOUUd6T011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2025-04-22T09:30:00Z</dcterms:created>
  <dc:creator>jessweatherall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2025-04-22T00:00:00Z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2025-04-22T00:00:00Z</vt:filetime>
  </property>
</Properties>
</file>